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636A408A" w:rsidR="001F2C9D" w:rsidRDefault="00D02C42" w:rsidP="00D70B8E">
      <w:pPr>
        <w:ind w:left="1440" w:firstLine="720"/>
      </w:pPr>
      <w:r>
        <w:rPr>
          <w:rFonts w:ascii="Times" w:hAnsi="Times" w:cs="Times"/>
          <w:b/>
        </w:rPr>
        <w:t>Libros</w:t>
      </w:r>
      <w:r w:rsidR="00C13CA7">
        <w:rPr>
          <w:rFonts w:ascii="Times" w:hAnsi="Times" w:cs="Times"/>
          <w:b/>
        </w:rPr>
        <w:t xml:space="preserve">  de  la  Biblia   #24</w:t>
      </w:r>
      <w:r w:rsidR="006A5EEA">
        <w:rPr>
          <w:rFonts w:ascii="Times" w:hAnsi="Times" w:cs="Times"/>
          <w:b/>
        </w:rPr>
        <w:t xml:space="preserve">  Jeremías</w:t>
      </w:r>
      <w:bookmarkStart w:id="0" w:name="_GoBack"/>
      <w:bookmarkEnd w:id="0"/>
    </w:p>
    <w:p w14:paraId="0C4D0096" w14:textId="77777777" w:rsidR="00B03A0E" w:rsidRDefault="00B03A0E"/>
    <w:p w14:paraId="0B8A09E8" w14:textId="0CFFDEBF" w:rsidR="001F2C9D" w:rsidRDefault="00AF5F2F">
      <w:r>
        <w:rPr>
          <w:rFonts w:ascii="Times" w:hAnsi="Times" w:cs="Times"/>
          <w:b/>
        </w:rPr>
        <w:t xml:space="preserve">Nombre: </w:t>
      </w:r>
      <w:r w:rsidR="00C13CA7" w:rsidRPr="00C13CA7">
        <w:rPr>
          <w:rFonts w:ascii="Times" w:hAnsi="Times" w:cs="Times"/>
        </w:rPr>
        <w:t>Jeremías</w:t>
      </w:r>
      <w:r w:rsidR="00C13CA7">
        <w:rPr>
          <w:rFonts w:ascii="Times" w:hAnsi="Times" w:cs="Times"/>
        </w:rPr>
        <w:t xml:space="preserve"> por el profeta y autor del libro.  Su nombre significa “exaltado”</w:t>
      </w:r>
    </w:p>
    <w:p w14:paraId="3415A74C" w14:textId="77777777" w:rsidR="001F2C9D" w:rsidRDefault="001F2C9D"/>
    <w:p w14:paraId="5A3305BD" w14:textId="11ABCBA6" w:rsidR="00A40236" w:rsidRDefault="00AF5F2F" w:rsidP="00A40236">
      <w:pPr>
        <w:pStyle w:val="HTMLPreformatted"/>
        <w:rPr>
          <w:rFonts w:ascii="Times" w:hAnsi="Times" w:cs="Times"/>
          <w:sz w:val="24"/>
        </w:rPr>
      </w:pPr>
      <w:r>
        <w:rPr>
          <w:rFonts w:ascii="Times" w:hAnsi="Times" w:cs="Times"/>
          <w:b/>
          <w:sz w:val="24"/>
        </w:rPr>
        <w:t>Autor</w:t>
      </w:r>
      <w:r w:rsidR="00D70B8E">
        <w:rPr>
          <w:rFonts w:ascii="Times" w:hAnsi="Times" w:cs="Times"/>
          <w:b/>
          <w:sz w:val="24"/>
        </w:rPr>
        <w:t xml:space="preserve">: </w:t>
      </w:r>
      <w:r w:rsidR="00C13CA7" w:rsidRPr="00C13CA7">
        <w:rPr>
          <w:rFonts w:ascii="Times" w:hAnsi="Times" w:cs="Times"/>
          <w:sz w:val="24"/>
        </w:rPr>
        <w:t xml:space="preserve">Jeremías, </w:t>
      </w:r>
      <w:r w:rsidR="00C13CA7">
        <w:rPr>
          <w:rFonts w:ascii="Times" w:hAnsi="Times" w:cs="Times"/>
          <w:sz w:val="24"/>
        </w:rPr>
        <w:t xml:space="preserve">llamado </w:t>
      </w:r>
      <w:r w:rsidR="00C13CA7" w:rsidRPr="00C13CA7">
        <w:rPr>
          <w:rFonts w:ascii="Times" w:hAnsi="Times" w:cs="Times"/>
          <w:sz w:val="24"/>
        </w:rPr>
        <w:t>el “profeta llorón”</w:t>
      </w:r>
      <w:r w:rsidR="00C13CA7">
        <w:rPr>
          <w:rFonts w:ascii="Times" w:hAnsi="Times" w:cs="Times"/>
          <w:sz w:val="24"/>
        </w:rPr>
        <w:t xml:space="preserve"> porque lamentaba la cautividad de su pueblo.  Como Moisés, él resistió el llamado de Dios (1:6) y también se desanimó (20:9)</w:t>
      </w:r>
    </w:p>
    <w:p w14:paraId="7EA16BA6" w14:textId="5B202EC4" w:rsidR="00C13CA7" w:rsidRPr="00C13CA7" w:rsidRDefault="00C13CA7" w:rsidP="00A40236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sz w:val="24"/>
        </w:rPr>
        <w:t>**comparado con Moisés en Éxodo 4:10 y Números 11:10-15</w:t>
      </w:r>
    </w:p>
    <w:p w14:paraId="07846719" w14:textId="77777777" w:rsidR="001F2C9D" w:rsidRDefault="001F2C9D"/>
    <w:p w14:paraId="7D73E007" w14:textId="455A20FC" w:rsidR="001F2C9D" w:rsidRPr="00D70B8E" w:rsidRDefault="00AF5F2F">
      <w:r>
        <w:rPr>
          <w:rFonts w:ascii="Times" w:hAnsi="Times" w:cs="Times"/>
          <w:b/>
          <w:color w:val="212121"/>
        </w:rPr>
        <w:t>Fecha</w:t>
      </w:r>
      <w:r w:rsidR="00D70B8E">
        <w:rPr>
          <w:rFonts w:ascii="Times" w:hAnsi="Times" w:cs="Times"/>
          <w:b/>
          <w:color w:val="212121"/>
        </w:rPr>
        <w:t xml:space="preserve"> Cubierta</w:t>
      </w:r>
      <w:r>
        <w:rPr>
          <w:rFonts w:ascii="Times" w:hAnsi="Times" w:cs="Times"/>
          <w:b/>
          <w:color w:val="212121"/>
        </w:rPr>
        <w:t xml:space="preserve">: </w:t>
      </w:r>
      <w:r w:rsidR="0066705B" w:rsidRPr="0066705B">
        <w:rPr>
          <w:rFonts w:ascii="Times" w:hAnsi="Times" w:cs="Times"/>
          <w:color w:val="212121"/>
        </w:rPr>
        <w:t>627</w:t>
      </w:r>
      <w:r w:rsidR="0066705B">
        <w:rPr>
          <w:rFonts w:ascii="Times" w:hAnsi="Times" w:cs="Times"/>
          <w:color w:val="212121"/>
        </w:rPr>
        <w:t xml:space="preserve"> a.C. hasta 577 a.C. (como 100 años después de Isaías desde el Rey Josías hasta la cautividad babilónica).</w:t>
      </w:r>
    </w:p>
    <w:p w14:paraId="6166645A" w14:textId="77777777" w:rsidR="001F2C9D" w:rsidRDefault="001F2C9D"/>
    <w:p w14:paraId="0C3E7DF5" w14:textId="1D454F0E" w:rsidR="001F2C9D" w:rsidRDefault="00E46B1E" w:rsidP="00E46B1E"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 w:rsidR="00D87B44">
        <w:rPr>
          <w:rFonts w:ascii="Times" w:hAnsi="Times" w:cs="Times"/>
          <w:color w:val="212121"/>
        </w:rPr>
        <w:t>I.</w:t>
      </w:r>
      <w:r w:rsidR="00C13CA7">
        <w:rPr>
          <w:rFonts w:ascii="Times" w:hAnsi="Times" w:cs="Times"/>
          <w:color w:val="212121"/>
        </w:rPr>
        <w:tab/>
      </w:r>
      <w:r w:rsidR="00072F30">
        <w:rPr>
          <w:rFonts w:ascii="Times" w:hAnsi="Times" w:cs="Times"/>
          <w:color w:val="212121"/>
        </w:rPr>
        <w:t>Llamado y comisión Cp 1</w:t>
      </w:r>
    </w:p>
    <w:p w14:paraId="5472E683" w14:textId="5FB08509" w:rsidR="001F2C9D" w:rsidRDefault="00D87B44">
      <w:pPr>
        <w:ind w:left="720"/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  <w:t>II.</w:t>
      </w:r>
      <w:r w:rsidR="00072F30">
        <w:rPr>
          <w:rFonts w:ascii="Times" w:hAnsi="Times" w:cs="Times"/>
          <w:color w:val="212121"/>
        </w:rPr>
        <w:tab/>
        <w:t>Antes de la caída de Jerusalén Cps 2 – 39</w:t>
      </w:r>
    </w:p>
    <w:p w14:paraId="3130FD00" w14:textId="7BBEC010" w:rsidR="00072F30" w:rsidRDefault="00072F30">
      <w:pPr>
        <w:ind w:left="720"/>
      </w:pPr>
      <w:r>
        <w:rPr>
          <w:rFonts w:ascii="Times" w:hAnsi="Times" w:cs="Times"/>
          <w:color w:val="212121"/>
        </w:rPr>
        <w:tab/>
        <w:t>III.</w:t>
      </w:r>
      <w:r>
        <w:rPr>
          <w:rFonts w:ascii="Times" w:hAnsi="Times" w:cs="Times"/>
          <w:color w:val="212121"/>
        </w:rPr>
        <w:tab/>
        <w:t>Después de la caída de Jerusalén Cps 40 - 52</w:t>
      </w:r>
    </w:p>
    <w:p w14:paraId="6E381246" w14:textId="3947D15E" w:rsidR="003F71EA" w:rsidRPr="00085752" w:rsidRDefault="00AF5F2F" w:rsidP="00085752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09BC0882" w14:textId="606DAFDB" w:rsidR="001F2C9D" w:rsidRDefault="00AF5F2F" w:rsidP="009D31A4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</w:t>
      </w:r>
      <w:r w:rsidR="002C3F78">
        <w:rPr>
          <w:rFonts w:ascii="Times" w:hAnsi="Times" w:cs="Times"/>
          <w:color w:val="212121"/>
          <w:sz w:val="24"/>
        </w:rPr>
        <w:t>Amenazas a Judá sobre las c</w:t>
      </w:r>
      <w:r w:rsidR="00085752">
        <w:rPr>
          <w:rFonts w:ascii="Times" w:hAnsi="Times" w:cs="Times"/>
          <w:color w:val="212121"/>
          <w:sz w:val="24"/>
        </w:rPr>
        <w:t xml:space="preserve">onsecuencias de dejar a Jehová, </w:t>
      </w:r>
      <w:r w:rsidR="002C3F78">
        <w:rPr>
          <w:rFonts w:ascii="Times" w:hAnsi="Times" w:cs="Times"/>
          <w:color w:val="212121"/>
          <w:sz w:val="24"/>
        </w:rPr>
        <w:t>su juicio y restauración final.</w:t>
      </w:r>
    </w:p>
    <w:p w14:paraId="40A7CA78" w14:textId="77777777" w:rsidR="006D613A" w:rsidRDefault="006D613A" w:rsidP="009D31A4">
      <w:pPr>
        <w:pStyle w:val="HTMLPreformatted"/>
        <w:rPr>
          <w:rFonts w:ascii="Times" w:hAnsi="Times" w:cs="Times"/>
          <w:color w:val="212121"/>
          <w:sz w:val="24"/>
        </w:rPr>
      </w:pPr>
    </w:p>
    <w:p w14:paraId="000F3F9B" w14:textId="7B0C9BBE" w:rsidR="006D613A" w:rsidRDefault="006D613A" w:rsidP="009D31A4">
      <w:pPr>
        <w:pStyle w:val="HTMLPreformatted"/>
        <w:rPr>
          <w:rFonts w:ascii="Times" w:hAnsi="Times" w:cs="Times"/>
          <w:color w:val="212121"/>
          <w:sz w:val="24"/>
        </w:rPr>
      </w:pPr>
      <w:r w:rsidRPr="006D613A">
        <w:rPr>
          <w:rFonts w:ascii="Times" w:hAnsi="Times" w:cs="Times"/>
          <w:b/>
          <w:color w:val="212121"/>
          <w:sz w:val="24"/>
        </w:rPr>
        <w:t>5 Mensajes</w:t>
      </w:r>
      <w:r>
        <w:rPr>
          <w:rFonts w:ascii="Times" w:hAnsi="Times" w:cs="Times"/>
          <w:color w:val="212121"/>
          <w:sz w:val="24"/>
        </w:rPr>
        <w:t>:</w:t>
      </w:r>
      <w:r w:rsidR="00E0400C">
        <w:rPr>
          <w:rFonts w:ascii="Times" w:hAnsi="Times" w:cs="Times"/>
          <w:color w:val="212121"/>
          <w:sz w:val="24"/>
        </w:rPr>
        <w:t xml:space="preserve">     </w:t>
      </w:r>
      <w:r w:rsidR="00085752">
        <w:rPr>
          <w:rFonts w:ascii="Times" w:hAnsi="Times" w:cs="Times"/>
          <w:color w:val="212121"/>
          <w:sz w:val="24"/>
        </w:rPr>
        <w:tab/>
        <w:t xml:space="preserve">1) </w:t>
      </w:r>
      <w:r w:rsidR="001B37D0">
        <w:rPr>
          <w:rFonts w:ascii="Times" w:hAnsi="Times" w:cs="Times"/>
          <w:color w:val="212121"/>
          <w:sz w:val="24"/>
        </w:rPr>
        <w:t>Judá sería destruida por Babilonia</w:t>
      </w:r>
    </w:p>
    <w:p w14:paraId="5FC569BA" w14:textId="3090F4E8" w:rsidR="001B37D0" w:rsidRDefault="00085752" w:rsidP="009D31A4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color w:val="212121"/>
          <w:sz w:val="24"/>
        </w:rPr>
        <w:tab/>
      </w:r>
      <w:r>
        <w:rPr>
          <w:rFonts w:ascii="Times" w:hAnsi="Times" w:cs="Times"/>
          <w:color w:val="212121"/>
          <w:sz w:val="24"/>
        </w:rPr>
        <w:tab/>
        <w:t xml:space="preserve">2) </w:t>
      </w:r>
      <w:r w:rsidR="001B37D0">
        <w:rPr>
          <w:rFonts w:ascii="Times" w:hAnsi="Times" w:cs="Times"/>
          <w:color w:val="212121"/>
          <w:sz w:val="24"/>
        </w:rPr>
        <w:t>Dios ofrece perdón si Judá se arrepentiría</w:t>
      </w:r>
    </w:p>
    <w:p w14:paraId="4D1CF2BC" w14:textId="57D75F5E" w:rsidR="001B37D0" w:rsidRDefault="00085752" w:rsidP="001B37D0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color w:val="212121"/>
          <w:sz w:val="24"/>
        </w:rPr>
        <w:tab/>
      </w:r>
      <w:r>
        <w:rPr>
          <w:rFonts w:ascii="Times" w:hAnsi="Times" w:cs="Times"/>
          <w:color w:val="212121"/>
          <w:sz w:val="24"/>
        </w:rPr>
        <w:tab/>
        <w:t xml:space="preserve">3) </w:t>
      </w:r>
      <w:r w:rsidR="001B37D0">
        <w:rPr>
          <w:rFonts w:ascii="Times" w:hAnsi="Times" w:cs="Times"/>
          <w:color w:val="212121"/>
          <w:sz w:val="24"/>
        </w:rPr>
        <w:t xml:space="preserve">Jerusalén sería protegida si ellos aceptaren el dominio de </w:t>
      </w:r>
    </w:p>
    <w:p w14:paraId="201DF559" w14:textId="4CC39051" w:rsidR="001B37D0" w:rsidRDefault="00085752" w:rsidP="001B37D0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color w:val="212121"/>
          <w:sz w:val="24"/>
        </w:rPr>
        <w:tab/>
      </w:r>
      <w:r>
        <w:rPr>
          <w:rFonts w:ascii="Times" w:hAnsi="Times" w:cs="Times"/>
          <w:color w:val="212121"/>
          <w:sz w:val="24"/>
        </w:rPr>
        <w:tab/>
      </w:r>
      <w:r w:rsidR="001B37D0">
        <w:rPr>
          <w:rFonts w:ascii="Times" w:hAnsi="Times" w:cs="Times"/>
          <w:color w:val="212121"/>
          <w:sz w:val="24"/>
        </w:rPr>
        <w:t>Babilonia</w:t>
      </w:r>
    </w:p>
    <w:p w14:paraId="7919201F" w14:textId="403E8AF3" w:rsidR="00271ADB" w:rsidRDefault="00085752" w:rsidP="00085752">
      <w:pPr>
        <w:pStyle w:val="HTMLPreformatted"/>
        <w:ind w:left="1832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color w:val="212121"/>
          <w:sz w:val="24"/>
        </w:rPr>
        <w:t xml:space="preserve">4) </w:t>
      </w:r>
      <w:r w:rsidR="001B37D0">
        <w:rPr>
          <w:rFonts w:ascii="Times" w:hAnsi="Times" w:cs="Times"/>
          <w:color w:val="212121"/>
          <w:sz w:val="24"/>
        </w:rPr>
        <w:t xml:space="preserve">Judá volverá a </w:t>
      </w:r>
      <w:r w:rsidR="00E0400C">
        <w:rPr>
          <w:rFonts w:ascii="Times" w:hAnsi="Times" w:cs="Times"/>
          <w:color w:val="212121"/>
          <w:sz w:val="24"/>
        </w:rPr>
        <w:t xml:space="preserve">su gloria y </w:t>
      </w:r>
      <w:r w:rsidR="001B37D0">
        <w:rPr>
          <w:rFonts w:ascii="Times" w:hAnsi="Times" w:cs="Times"/>
          <w:color w:val="212121"/>
          <w:sz w:val="24"/>
        </w:rPr>
        <w:t>reina</w:t>
      </w:r>
      <w:r w:rsidR="00E0400C">
        <w:rPr>
          <w:rFonts w:ascii="Times" w:hAnsi="Times" w:cs="Times"/>
          <w:color w:val="212121"/>
          <w:sz w:val="24"/>
        </w:rPr>
        <w:t>rá</w:t>
      </w:r>
      <w:r w:rsidR="001B37D0">
        <w:rPr>
          <w:rFonts w:ascii="Times" w:hAnsi="Times" w:cs="Times"/>
          <w:color w:val="212121"/>
          <w:sz w:val="24"/>
        </w:rPr>
        <w:t xml:space="preserve"> sobre el mundo después </w:t>
      </w:r>
      <w:r w:rsidR="00E0400C">
        <w:rPr>
          <w:rFonts w:ascii="Times" w:hAnsi="Times" w:cs="Times"/>
          <w:color w:val="212121"/>
          <w:sz w:val="24"/>
        </w:rPr>
        <w:t xml:space="preserve">de su destrucción    </w:t>
      </w:r>
    </w:p>
    <w:p w14:paraId="385A25C8" w14:textId="6F5D923E" w:rsidR="001B37D0" w:rsidRDefault="00085752" w:rsidP="00E0400C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color w:val="212121"/>
          <w:sz w:val="24"/>
        </w:rPr>
        <w:tab/>
      </w:r>
      <w:r>
        <w:rPr>
          <w:rFonts w:ascii="Times" w:hAnsi="Times" w:cs="Times"/>
          <w:color w:val="212121"/>
          <w:sz w:val="24"/>
        </w:rPr>
        <w:tab/>
        <w:t xml:space="preserve">5) </w:t>
      </w:r>
      <w:r w:rsidR="00271ADB">
        <w:rPr>
          <w:rFonts w:ascii="Times" w:hAnsi="Times" w:cs="Times"/>
          <w:color w:val="212121"/>
          <w:sz w:val="24"/>
        </w:rPr>
        <w:t>Babilonia</w:t>
      </w:r>
      <w:r w:rsidR="00E0400C">
        <w:rPr>
          <w:rFonts w:ascii="Times" w:hAnsi="Times" w:cs="Times"/>
          <w:color w:val="212121"/>
          <w:sz w:val="24"/>
        </w:rPr>
        <w:t xml:space="preserve"> </w:t>
      </w:r>
      <w:r>
        <w:rPr>
          <w:rFonts w:ascii="Times" w:hAnsi="Times" w:cs="Times"/>
          <w:color w:val="212121"/>
          <w:sz w:val="24"/>
        </w:rPr>
        <w:t>sería destruida para siempre</w:t>
      </w:r>
    </w:p>
    <w:p w14:paraId="1DC02524" w14:textId="1D1BF2B7" w:rsidR="00085752" w:rsidRPr="009D31A4" w:rsidRDefault="00085752" w:rsidP="00E0400C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color w:val="212121"/>
          <w:sz w:val="24"/>
        </w:rPr>
        <w:tab/>
      </w:r>
      <w:r>
        <w:rPr>
          <w:rFonts w:ascii="Times" w:hAnsi="Times" w:cs="Times"/>
          <w:color w:val="212121"/>
          <w:sz w:val="24"/>
        </w:rPr>
        <w:tab/>
        <w:t>También hay un mensaje de arrepentimiento Cps 7; 21:8; 18:7-11</w:t>
      </w:r>
    </w:p>
    <w:p w14:paraId="0D9F22D8" w14:textId="77777777" w:rsidR="001F2C9D" w:rsidRDefault="001F2C9D"/>
    <w:p w14:paraId="2D08741D" w14:textId="3FB2DB47" w:rsidR="001F2C9D" w:rsidRDefault="00AF5F2F">
      <w:r>
        <w:rPr>
          <w:rFonts w:ascii="Times" w:hAnsi="Times" w:cs="Times"/>
          <w:b/>
        </w:rPr>
        <w:t>Palabra Clave</w:t>
      </w:r>
      <w:r>
        <w:rPr>
          <w:rFonts w:ascii="Times" w:hAnsi="Times" w:cs="Times"/>
        </w:rPr>
        <w:t xml:space="preserve">: </w:t>
      </w:r>
      <w:r w:rsidR="006556D9">
        <w:rPr>
          <w:rFonts w:ascii="Times" w:hAnsi="Times" w:cs="Times"/>
        </w:rPr>
        <w:t>“</w:t>
      </w:r>
      <w:r w:rsidR="002C3F78">
        <w:rPr>
          <w:rFonts w:ascii="Times" w:hAnsi="Times" w:cs="Times"/>
        </w:rPr>
        <w:t>Rebelde” 2:19; 3:6 - 22</w:t>
      </w:r>
    </w:p>
    <w:p w14:paraId="385B467D" w14:textId="77777777" w:rsidR="001F2C9D" w:rsidRDefault="001F2C9D"/>
    <w:p w14:paraId="03A08D6F" w14:textId="5155F3CA" w:rsidR="001F2C9D" w:rsidRDefault="001E2D78">
      <w:r w:rsidRPr="001E2D78">
        <w:rPr>
          <w:b/>
        </w:rPr>
        <w:t>Versículo</w:t>
      </w:r>
      <w:r w:rsidR="002C3F78">
        <w:rPr>
          <w:b/>
        </w:rPr>
        <w:t>s</w:t>
      </w:r>
      <w:r w:rsidRPr="001E2D78">
        <w:rPr>
          <w:b/>
        </w:rPr>
        <w:t xml:space="preserve"> Clave</w:t>
      </w:r>
      <w:r w:rsidR="002C3F78">
        <w:rPr>
          <w:b/>
        </w:rPr>
        <w:t>s</w:t>
      </w:r>
      <w:r>
        <w:t xml:space="preserve">: </w:t>
      </w:r>
      <w:r w:rsidR="002C3F78">
        <w:t>17:5 - 10</w:t>
      </w:r>
    </w:p>
    <w:p w14:paraId="2136ED90" w14:textId="77777777" w:rsidR="000F0478" w:rsidRDefault="000F0478"/>
    <w:p w14:paraId="00019827" w14:textId="77777777" w:rsidR="00AA2F73" w:rsidRDefault="00AA2F73" w:rsidP="00AA2F73">
      <w:r w:rsidRPr="00AA2F73">
        <w:rPr>
          <w:b/>
        </w:rPr>
        <w:t>Lecciones</w:t>
      </w:r>
      <w:r>
        <w:t xml:space="preserve">: </w:t>
      </w:r>
    </w:p>
    <w:p w14:paraId="1A1E9ED8" w14:textId="5B72A0CE" w:rsidR="00AA2F73" w:rsidRPr="00737996" w:rsidRDefault="00737996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Algunos ejemplos de la idolatría de Judá 7:31; 8:2; 19:5, 13; 32:35; 44:17-19</w:t>
      </w:r>
    </w:p>
    <w:p w14:paraId="578FF17A" w14:textId="526B75D3" w:rsidR="00737996" w:rsidRPr="00853307" w:rsidRDefault="00853307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promesa del Mesías 23:5, 6; 33:15 – 17</w:t>
      </w:r>
    </w:p>
    <w:p w14:paraId="055EEC26" w14:textId="1D630158" w:rsidR="00853307" w:rsidRPr="00853307" w:rsidRDefault="00853307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profecía del regreso de Judá a después de 70 años en cautividad Cp 29</w:t>
      </w:r>
    </w:p>
    <w:p w14:paraId="1FC7EA81" w14:textId="77777777" w:rsidR="00A10722" w:rsidRPr="00A10722" w:rsidRDefault="00853307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El capítulo de esperanza “El Alfarero</w:t>
      </w:r>
      <w:r w:rsidR="00A10722">
        <w:t>”</w:t>
      </w:r>
      <w:r w:rsidR="00A10722" w:rsidRPr="00A10722">
        <w:t xml:space="preserve"> </w:t>
      </w:r>
      <w:r w:rsidR="00A10722">
        <w:t>18:1-6</w:t>
      </w:r>
    </w:p>
    <w:p w14:paraId="685767C4" w14:textId="1693D331" w:rsidR="00561841" w:rsidRPr="00561841" w:rsidRDefault="00561841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El costo de renunciar el pecado es la persecución Cps 36 – 38</w:t>
      </w:r>
    </w:p>
    <w:p w14:paraId="5E587B1C" w14:textId="77777777" w:rsidR="00561841" w:rsidRPr="00561841" w:rsidRDefault="00561841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El juicio sobre Jerusalén (cp 39) y sobre las otras naciones (Cps 46 – 51)</w:t>
      </w:r>
    </w:p>
    <w:p w14:paraId="297EFE61" w14:textId="6011145F" w:rsidR="00561841" w:rsidRPr="00561841" w:rsidRDefault="00561841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verdadera condición del mundo: “sedientos”</w:t>
      </w:r>
      <w:r w:rsidR="00C705E3">
        <w:t xml:space="preserve"> </w:t>
      </w:r>
      <w:r>
        <w:t xml:space="preserve">2:13 </w:t>
      </w:r>
    </w:p>
    <w:p w14:paraId="5858A1D5" w14:textId="41B27C5B" w:rsidR="00561841" w:rsidRDefault="00561841" w:rsidP="00561841">
      <w:pPr>
        <w:pStyle w:val="ListParagraph"/>
        <w:numPr>
          <w:ilvl w:val="0"/>
          <w:numId w:val="3"/>
        </w:numPr>
      </w:pPr>
      <w:r>
        <w:t>Dejando la fuente de agua viva (Cristo) (Juan 4:10-14; 7:37, 38)</w:t>
      </w:r>
    </w:p>
    <w:p w14:paraId="5B455C97" w14:textId="70BF1FCB" w:rsidR="00561841" w:rsidRPr="00561841" w:rsidRDefault="00561841" w:rsidP="00561841">
      <w:pPr>
        <w:pStyle w:val="ListParagraph"/>
        <w:numPr>
          <w:ilvl w:val="0"/>
          <w:numId w:val="3"/>
        </w:numPr>
        <w:rPr>
          <w:rFonts w:ascii="Times" w:hAnsi="Times" w:cs="Times"/>
        </w:rPr>
      </w:pPr>
      <w:r>
        <w:t>Buscando sustitutos que no pueden satisfacer (Isa 55:1, 2)</w:t>
      </w:r>
    </w:p>
    <w:p w14:paraId="2F2E059A" w14:textId="08B19C8F" w:rsidR="00561841" w:rsidRPr="00561841" w:rsidRDefault="00561841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verdadera condición del corazó</w:t>
      </w:r>
      <w:r w:rsidR="00C705E3">
        <w:t xml:space="preserve">n </w:t>
      </w:r>
      <w:r>
        <w:t>16:12; 17:9, 10</w:t>
      </w:r>
    </w:p>
    <w:p w14:paraId="094AB873" w14:textId="77777777" w:rsidR="00561841" w:rsidRPr="00561841" w:rsidRDefault="00561841" w:rsidP="00AA2F7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 advertencia contra falsos profetas cps 23; 28</w:t>
      </w:r>
    </w:p>
    <w:p w14:paraId="1ADD9BB4" w14:textId="205C12BA" w:rsidR="00737996" w:rsidRPr="00561841" w:rsidRDefault="00561841" w:rsidP="00561841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t>Las profecías cumplidas, la destrucción de Babilonia Cps 50; 51</w:t>
      </w:r>
    </w:p>
    <w:p w14:paraId="42AAF965" w14:textId="77777777" w:rsidR="00737996" w:rsidRDefault="00737996">
      <w:pPr>
        <w:rPr>
          <w:rFonts w:ascii="Times" w:hAnsi="Times" w:cs="Times"/>
          <w:b/>
          <w:color w:val="212121"/>
        </w:rPr>
      </w:pPr>
    </w:p>
    <w:p w14:paraId="09F9AC28" w14:textId="30F3FA7F" w:rsidR="001F2C9D" w:rsidRDefault="00AF5F2F">
      <w:r>
        <w:rPr>
          <w:rFonts w:ascii="Times" w:hAnsi="Times" w:cs="Times"/>
          <w:b/>
          <w:color w:val="212121"/>
        </w:rPr>
        <w:t>Cristo en el libro</w:t>
      </w:r>
      <w:r>
        <w:rPr>
          <w:rFonts w:ascii="Times" w:hAnsi="Times" w:cs="Times"/>
          <w:color w:val="212121"/>
        </w:rPr>
        <w:t xml:space="preserve">: </w:t>
      </w:r>
      <w:r w:rsidR="00B26962">
        <w:rPr>
          <w:rFonts w:ascii="Times" w:hAnsi="Times" w:cs="Times"/>
          <w:color w:val="212121"/>
        </w:rPr>
        <w:t xml:space="preserve"> </w:t>
      </w:r>
      <w:r w:rsidR="00737996">
        <w:rPr>
          <w:rFonts w:ascii="Times" w:hAnsi="Times" w:cs="Times"/>
          <w:color w:val="212121"/>
        </w:rPr>
        <w:t>El Renuevo de Justicia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86"/>
    <w:multiLevelType w:val="hybridMultilevel"/>
    <w:tmpl w:val="E140D1F4"/>
    <w:lvl w:ilvl="0" w:tplc="1F60077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1AB"/>
    <w:multiLevelType w:val="hybridMultilevel"/>
    <w:tmpl w:val="141E318A"/>
    <w:lvl w:ilvl="0" w:tplc="DBC229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871178"/>
    <w:multiLevelType w:val="hybridMultilevel"/>
    <w:tmpl w:val="D9A8ACDA"/>
    <w:lvl w:ilvl="0" w:tplc="529A54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D"/>
    <w:rsid w:val="000073D2"/>
    <w:rsid w:val="0006182F"/>
    <w:rsid w:val="00072F30"/>
    <w:rsid w:val="000843DE"/>
    <w:rsid w:val="00085752"/>
    <w:rsid w:val="000B45F4"/>
    <w:rsid w:val="000C4CD1"/>
    <w:rsid w:val="000D0BFB"/>
    <w:rsid w:val="000F0478"/>
    <w:rsid w:val="00111BEC"/>
    <w:rsid w:val="00114133"/>
    <w:rsid w:val="00182D8B"/>
    <w:rsid w:val="00196E04"/>
    <w:rsid w:val="001A5B94"/>
    <w:rsid w:val="001B37D0"/>
    <w:rsid w:val="001D1D7A"/>
    <w:rsid w:val="001D6589"/>
    <w:rsid w:val="001E2D78"/>
    <w:rsid w:val="001F2C9D"/>
    <w:rsid w:val="00200F2A"/>
    <w:rsid w:val="002027B3"/>
    <w:rsid w:val="00203AD9"/>
    <w:rsid w:val="002064DA"/>
    <w:rsid w:val="00271ADB"/>
    <w:rsid w:val="0027335C"/>
    <w:rsid w:val="002C3F78"/>
    <w:rsid w:val="0030658F"/>
    <w:rsid w:val="0032425B"/>
    <w:rsid w:val="00345D89"/>
    <w:rsid w:val="003571DA"/>
    <w:rsid w:val="0036035A"/>
    <w:rsid w:val="0037111C"/>
    <w:rsid w:val="00376099"/>
    <w:rsid w:val="00392797"/>
    <w:rsid w:val="003F71EA"/>
    <w:rsid w:val="00402418"/>
    <w:rsid w:val="0040384A"/>
    <w:rsid w:val="00414056"/>
    <w:rsid w:val="004308B1"/>
    <w:rsid w:val="004528FF"/>
    <w:rsid w:val="00477A06"/>
    <w:rsid w:val="004A776A"/>
    <w:rsid w:val="00530267"/>
    <w:rsid w:val="00532B9C"/>
    <w:rsid w:val="00561841"/>
    <w:rsid w:val="005A348F"/>
    <w:rsid w:val="005C363D"/>
    <w:rsid w:val="005C6A0E"/>
    <w:rsid w:val="005F7624"/>
    <w:rsid w:val="00615283"/>
    <w:rsid w:val="006556D9"/>
    <w:rsid w:val="0066705B"/>
    <w:rsid w:val="006A5EEA"/>
    <w:rsid w:val="006D58B3"/>
    <w:rsid w:val="006D613A"/>
    <w:rsid w:val="006E06B6"/>
    <w:rsid w:val="0072621B"/>
    <w:rsid w:val="00735665"/>
    <w:rsid w:val="00736F80"/>
    <w:rsid w:val="00737996"/>
    <w:rsid w:val="00770199"/>
    <w:rsid w:val="00771D35"/>
    <w:rsid w:val="007E76E3"/>
    <w:rsid w:val="00830C4B"/>
    <w:rsid w:val="00853307"/>
    <w:rsid w:val="008720EC"/>
    <w:rsid w:val="008758E4"/>
    <w:rsid w:val="00891B19"/>
    <w:rsid w:val="008C17BF"/>
    <w:rsid w:val="008E73A1"/>
    <w:rsid w:val="00901C5B"/>
    <w:rsid w:val="009069D0"/>
    <w:rsid w:val="00912E44"/>
    <w:rsid w:val="009145CA"/>
    <w:rsid w:val="0092199D"/>
    <w:rsid w:val="0092320D"/>
    <w:rsid w:val="009707BB"/>
    <w:rsid w:val="009D31A4"/>
    <w:rsid w:val="009F69E7"/>
    <w:rsid w:val="009F6EDF"/>
    <w:rsid w:val="00A10722"/>
    <w:rsid w:val="00A32A1D"/>
    <w:rsid w:val="00A33117"/>
    <w:rsid w:val="00A40236"/>
    <w:rsid w:val="00A51124"/>
    <w:rsid w:val="00A6294F"/>
    <w:rsid w:val="00AA2F73"/>
    <w:rsid w:val="00AC73EB"/>
    <w:rsid w:val="00AF5F2F"/>
    <w:rsid w:val="00B03A0E"/>
    <w:rsid w:val="00B26962"/>
    <w:rsid w:val="00B94E0E"/>
    <w:rsid w:val="00BD6D53"/>
    <w:rsid w:val="00C13CA7"/>
    <w:rsid w:val="00C27D89"/>
    <w:rsid w:val="00C60BB0"/>
    <w:rsid w:val="00C6247C"/>
    <w:rsid w:val="00C705E3"/>
    <w:rsid w:val="00CA7FC1"/>
    <w:rsid w:val="00CB01FF"/>
    <w:rsid w:val="00CB3869"/>
    <w:rsid w:val="00CF073B"/>
    <w:rsid w:val="00D02C42"/>
    <w:rsid w:val="00D273F4"/>
    <w:rsid w:val="00D3461A"/>
    <w:rsid w:val="00D35EC7"/>
    <w:rsid w:val="00D70B8E"/>
    <w:rsid w:val="00D87B44"/>
    <w:rsid w:val="00D9342C"/>
    <w:rsid w:val="00DB5F0C"/>
    <w:rsid w:val="00DE5746"/>
    <w:rsid w:val="00E0400C"/>
    <w:rsid w:val="00E43442"/>
    <w:rsid w:val="00E46B1E"/>
    <w:rsid w:val="00E61014"/>
    <w:rsid w:val="00E65BC9"/>
    <w:rsid w:val="00E925DD"/>
    <w:rsid w:val="00EB1B6A"/>
    <w:rsid w:val="00ED16FB"/>
    <w:rsid w:val="00F42A6E"/>
    <w:rsid w:val="00F947B7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1648</Characters>
  <Application>Microsoft Macintosh Word</Application>
  <DocSecurity>0</DocSecurity>
  <Lines>13</Lines>
  <Paragraphs>3</Paragraphs>
  <ScaleCrop>false</ScaleCrop>
  <Company>BBFI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18</cp:revision>
  <cp:lastPrinted>2018-01-31T15:03:00Z</cp:lastPrinted>
  <dcterms:created xsi:type="dcterms:W3CDTF">2018-02-13T16:32:00Z</dcterms:created>
  <dcterms:modified xsi:type="dcterms:W3CDTF">2018-02-20T15:17:00Z</dcterms:modified>
</cp:coreProperties>
</file>